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51CE" w14:textId="77777777" w:rsidR="00BD2D6E" w:rsidRDefault="00BD2D6E" w:rsidP="00BD2D6E">
      <w:pPr>
        <w:spacing w:line="240" w:lineRule="auto"/>
        <w:jc w:val="center"/>
        <w:outlineLvl w:val="2"/>
        <w:rPr>
          <w:rFonts w:ascii="Times New Roman" w:eastAsia="Times New Roman" w:hAnsi="Times New Roman" w:cs="Times New Roman"/>
          <w:b/>
          <w:caps/>
          <w:color w:val="FF0000"/>
          <w:spacing w:val="4"/>
          <w:sz w:val="24"/>
          <w:szCs w:val="24"/>
          <w:lang w:eastAsia="tr-TR"/>
        </w:rPr>
      </w:pPr>
    </w:p>
    <w:p w14:paraId="2D739F69" w14:textId="6277522E" w:rsidR="00297D3C" w:rsidRPr="00297D3C" w:rsidRDefault="00DA5D63" w:rsidP="00493DEA">
      <w:pPr>
        <w:spacing w:line="240" w:lineRule="auto"/>
        <w:ind w:left="2124" w:firstLine="708"/>
        <w:outlineLvl w:val="2"/>
        <w:rPr>
          <w:rFonts w:ascii="Times New Roman" w:eastAsia="Times New Roman" w:hAnsi="Times New Roman" w:cs="Times New Roman"/>
          <w:b/>
          <w:caps/>
          <w:color w:val="00B050"/>
          <w:spacing w:val="4"/>
          <w:lang w:eastAsia="tr-TR"/>
        </w:rPr>
      </w:pPr>
      <w:r w:rsidRPr="00297D3C">
        <w:rPr>
          <w:rFonts w:ascii="Times New Roman" w:eastAsia="Times New Roman" w:hAnsi="Times New Roman" w:cs="Times New Roman"/>
          <w:b/>
          <w:caps/>
          <w:color w:val="00B050"/>
          <w:spacing w:val="4"/>
          <w:lang w:eastAsia="tr-TR"/>
        </w:rPr>
        <w:t>GIDA VE TARIM</w:t>
      </w:r>
      <w:r w:rsidR="00BD2D6E" w:rsidRPr="00297D3C">
        <w:rPr>
          <w:rFonts w:ascii="Times New Roman" w:eastAsia="Times New Roman" w:hAnsi="Times New Roman" w:cs="Times New Roman"/>
          <w:b/>
          <w:caps/>
          <w:color w:val="00B050"/>
          <w:spacing w:val="4"/>
          <w:lang w:eastAsia="tr-TR"/>
        </w:rPr>
        <w:t xml:space="preserve"> MESLEK YÜKSEKOKULU</w:t>
      </w:r>
    </w:p>
    <w:p w14:paraId="5E989A32" w14:textId="7A5C07A9" w:rsidR="004F08B6" w:rsidRDefault="00297D3C" w:rsidP="00297D3C">
      <w:pPr>
        <w:spacing w:line="240" w:lineRule="auto"/>
        <w:jc w:val="center"/>
        <w:outlineLvl w:val="2"/>
      </w:pPr>
      <w:r w:rsidRPr="00297D3C">
        <w:rPr>
          <w:rFonts w:ascii="Times New Roman" w:eastAsia="Times New Roman" w:hAnsi="Times New Roman" w:cs="Times New Roman"/>
          <w:b/>
          <w:caps/>
          <w:color w:val="00B050"/>
          <w:spacing w:val="4"/>
          <w:lang w:eastAsia="tr-TR"/>
        </w:rPr>
        <w:t>2025-2026 Akademik Yılı Yaz Dönemi Zorunlu Staj Bilgilendirme Rehberi</w:t>
      </w:r>
      <w:r w:rsidR="005B7AFA">
        <w:rPr>
          <w:rFonts w:ascii="Times New Roman" w:eastAsia="Times New Roman" w:hAnsi="Times New Roman" w:cs="Times New Roman"/>
          <w:caps/>
          <w:noProof/>
          <w:color w:val="FF0000"/>
          <w:spacing w:val="4"/>
          <w:sz w:val="24"/>
          <w:szCs w:val="24"/>
          <w:lang w:eastAsia="tr-TR"/>
        </w:rPr>
        <w:drawing>
          <wp:inline distT="0" distB="0" distL="0" distR="0" wp14:anchorId="1F605ACA" wp14:editId="529E7284">
            <wp:extent cx="6576060" cy="8953500"/>
            <wp:effectExtent l="76200" t="38100" r="91440" b="9525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4F08B6" w:rsidSect="005B3C2A">
      <w:pgSz w:w="11906" w:h="16838"/>
      <w:pgMar w:top="284" w:right="141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5BF"/>
    <w:multiLevelType w:val="multilevel"/>
    <w:tmpl w:val="34E6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648D0"/>
    <w:multiLevelType w:val="multilevel"/>
    <w:tmpl w:val="345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46329"/>
    <w:multiLevelType w:val="multilevel"/>
    <w:tmpl w:val="DC34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700194">
    <w:abstractNumId w:val="2"/>
  </w:num>
  <w:num w:numId="2" w16cid:durableId="1672028328">
    <w:abstractNumId w:val="0"/>
  </w:num>
  <w:num w:numId="3" w16cid:durableId="1044720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AA"/>
    <w:rsid w:val="00057DFD"/>
    <w:rsid w:val="000A2C18"/>
    <w:rsid w:val="000D5C92"/>
    <w:rsid w:val="000E5057"/>
    <w:rsid w:val="00154661"/>
    <w:rsid w:val="00296A0B"/>
    <w:rsid w:val="00297D3C"/>
    <w:rsid w:val="0034587F"/>
    <w:rsid w:val="003B198C"/>
    <w:rsid w:val="003D2D6A"/>
    <w:rsid w:val="003D7FA3"/>
    <w:rsid w:val="00470565"/>
    <w:rsid w:val="00493DEA"/>
    <w:rsid w:val="0049465F"/>
    <w:rsid w:val="004F08B6"/>
    <w:rsid w:val="005215AA"/>
    <w:rsid w:val="005B3C2A"/>
    <w:rsid w:val="005B7AFA"/>
    <w:rsid w:val="00611600"/>
    <w:rsid w:val="006F3DAA"/>
    <w:rsid w:val="00864C3C"/>
    <w:rsid w:val="008E4D7C"/>
    <w:rsid w:val="00975D51"/>
    <w:rsid w:val="009B02B8"/>
    <w:rsid w:val="00A73B53"/>
    <w:rsid w:val="00B35684"/>
    <w:rsid w:val="00B72A55"/>
    <w:rsid w:val="00B80C43"/>
    <w:rsid w:val="00BD2D6E"/>
    <w:rsid w:val="00C150F0"/>
    <w:rsid w:val="00C210E3"/>
    <w:rsid w:val="00CF52F1"/>
    <w:rsid w:val="00D30326"/>
    <w:rsid w:val="00D73D24"/>
    <w:rsid w:val="00DA5D63"/>
    <w:rsid w:val="00DC7FA4"/>
    <w:rsid w:val="00EB5512"/>
    <w:rsid w:val="00EE3F46"/>
    <w:rsid w:val="00FC0C1A"/>
    <w:rsid w:val="00FE5C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932C"/>
  <w15:docId w15:val="{3B063692-D6B1-4759-85F8-99E8F3CA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B80C4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80C4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80C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0C4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80C4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80C43"/>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B80C43"/>
    <w:rPr>
      <w:b/>
      <w:bCs/>
    </w:rPr>
  </w:style>
  <w:style w:type="paragraph" w:styleId="ListeParagraf">
    <w:name w:val="List Paragraph"/>
    <w:basedOn w:val="Normal"/>
    <w:uiPriority w:val="34"/>
    <w:qFormat/>
    <w:rsid w:val="00B80C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80C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0C43"/>
    <w:rPr>
      <w:color w:val="0000FF"/>
      <w:u w:val="single"/>
    </w:rPr>
  </w:style>
  <w:style w:type="paragraph" w:styleId="BalonMetni">
    <w:name w:val="Balloon Text"/>
    <w:basedOn w:val="Normal"/>
    <w:link w:val="BalonMetniChar"/>
    <w:uiPriority w:val="99"/>
    <w:semiHidden/>
    <w:unhideWhenUsed/>
    <w:rsid w:val="00A73B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3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92547">
      <w:bodyDiv w:val="1"/>
      <w:marLeft w:val="0"/>
      <w:marRight w:val="0"/>
      <w:marTop w:val="0"/>
      <w:marBottom w:val="0"/>
      <w:divBdr>
        <w:top w:val="none" w:sz="0" w:space="0" w:color="auto"/>
        <w:left w:val="none" w:sz="0" w:space="0" w:color="auto"/>
        <w:bottom w:val="none" w:sz="0" w:space="0" w:color="auto"/>
        <w:right w:val="none" w:sz="0" w:space="0" w:color="auto"/>
      </w:divBdr>
      <w:divsChild>
        <w:div w:id="1165392355">
          <w:marLeft w:val="0"/>
          <w:marRight w:val="0"/>
          <w:marTop w:val="0"/>
          <w:marBottom w:val="240"/>
          <w:divBdr>
            <w:top w:val="none" w:sz="0" w:space="0" w:color="auto"/>
            <w:left w:val="none" w:sz="0" w:space="0" w:color="auto"/>
            <w:bottom w:val="none" w:sz="0" w:space="0" w:color="auto"/>
            <w:right w:val="none" w:sz="0" w:space="0" w:color="auto"/>
          </w:divBdr>
        </w:div>
        <w:div w:id="1129513357">
          <w:marLeft w:val="0"/>
          <w:marRight w:val="0"/>
          <w:marTop w:val="0"/>
          <w:marBottom w:val="0"/>
          <w:divBdr>
            <w:top w:val="none" w:sz="0" w:space="0" w:color="auto"/>
            <w:left w:val="none" w:sz="0" w:space="0" w:color="auto"/>
            <w:bottom w:val="none" w:sz="0" w:space="0" w:color="auto"/>
            <w:right w:val="none" w:sz="0" w:space="0" w:color="auto"/>
          </w:divBdr>
          <w:divsChild>
            <w:div w:id="123619395">
              <w:marLeft w:val="0"/>
              <w:marRight w:val="0"/>
              <w:marTop w:val="0"/>
              <w:marBottom w:val="0"/>
              <w:divBdr>
                <w:top w:val="none" w:sz="0" w:space="0" w:color="auto"/>
                <w:left w:val="none" w:sz="0" w:space="0" w:color="auto"/>
                <w:bottom w:val="none" w:sz="0" w:space="0" w:color="auto"/>
                <w:right w:val="none" w:sz="0" w:space="0" w:color="auto"/>
              </w:divBdr>
              <w:divsChild>
                <w:div w:id="805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hyperlink" Target="https://kmyo.adiyaman.edu.tr/tr/dokumanlar/staj-evraklari"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BE47EA-59AB-4168-A89E-203B5E796435}" type="doc">
      <dgm:prSet loTypeId="urn:microsoft.com/office/officeart/2005/8/layout/chevron2" loCatId="process" qsTypeId="urn:microsoft.com/office/officeart/2005/8/quickstyle/3d1" qsCatId="3D" csTypeId="urn:microsoft.com/office/officeart/2005/8/colors/accent3_2" csCatId="accent3" phldr="1"/>
      <dgm:spPr/>
      <dgm:t>
        <a:bodyPr/>
        <a:lstStyle/>
        <a:p>
          <a:endParaRPr lang="tr-TR"/>
        </a:p>
      </dgm:t>
    </dgm:pt>
    <dgm:pt modelId="{A09A43AA-BCF7-4C77-94F2-D23749AED9D2}">
      <dgm:prSet phldrT="[Metin]" custT="1"/>
      <dgm:spPr/>
      <dgm:t>
        <a:bodyPr/>
        <a:lstStyle/>
        <a:p>
          <a:r>
            <a:rPr lang="tr-TR" sz="1100" b="1">
              <a:latin typeface="Times New Roman" panose="02020603050405020304" pitchFamily="18" charset="0"/>
              <a:cs typeface="Times New Roman" panose="02020603050405020304" pitchFamily="18" charset="0"/>
            </a:rPr>
            <a:t>STAJ YERİ BELİRLEME ve BAŞVURU EVRAKLARININ OLUŞTURULMASI </a:t>
          </a:r>
        </a:p>
        <a:p>
          <a:r>
            <a:rPr lang="tr-TR" sz="1100" b="1">
              <a:latin typeface="Times New Roman" panose="02020603050405020304" pitchFamily="18" charset="0"/>
              <a:cs typeface="Times New Roman" panose="02020603050405020304" pitchFamily="18" charset="0"/>
            </a:rPr>
            <a:t>(01.05.2025-27.06.2025)</a:t>
          </a:r>
          <a:endParaRPr lang="tr-TR" sz="1200" b="1">
            <a:latin typeface="Times New Roman" panose="02020603050405020304" pitchFamily="18" charset="0"/>
            <a:cs typeface="Times New Roman" panose="02020603050405020304" pitchFamily="18" charset="0"/>
          </a:endParaRPr>
        </a:p>
      </dgm:t>
    </dgm:pt>
    <dgm:pt modelId="{E6587CB8-4624-4CB2-A19C-11A8EC679D17}" type="parTrans" cxnId="{8ED3BD2C-D118-4BA9-9992-4E0A748A0C98}">
      <dgm:prSet/>
      <dgm:spPr/>
      <dgm:t>
        <a:bodyPr/>
        <a:lstStyle/>
        <a:p>
          <a:endParaRPr lang="tr-TR"/>
        </a:p>
      </dgm:t>
    </dgm:pt>
    <dgm:pt modelId="{242A727C-D50E-4FA3-990B-BBA5DCB5B75A}" type="sibTrans" cxnId="{8ED3BD2C-D118-4BA9-9992-4E0A748A0C98}">
      <dgm:prSet/>
      <dgm:spPr/>
      <dgm:t>
        <a:bodyPr/>
        <a:lstStyle/>
        <a:p>
          <a:endParaRPr lang="tr-TR"/>
        </a:p>
      </dgm:t>
    </dgm:pt>
    <dgm:pt modelId="{428EB803-C477-4C9F-89D1-E3A54B2AF20B}">
      <dgm:prSet phldrT="[Metin]" custT="1"/>
      <dgm:spPr/>
      <dgm:t>
        <a:bodyPr/>
        <a:lstStyle/>
        <a:p>
          <a:pPr algn="just"/>
          <a:r>
            <a:rPr lang="tr-TR" sz="1000">
              <a:latin typeface="Times New Roman" pitchFamily="18" charset="0"/>
              <a:cs typeface="Times New Roman" pitchFamily="18" charset="0"/>
            </a:rPr>
            <a:t>Staj yapacak öğrenciler, bölüm staj komisyonu tarafından uygun görülen kamu veya özel sektör kurum/kuruluşlarına başvurarak staj yerlerini belirlemelidir. Bu süreçte, öğrenci tarafından FORM-1 Staj Başvuru ve Kabul Formu usulüne uygun şekilde doldurulmalı ve ilgili işyeri yetkilisine onaylattırılmalıdır. Onaylı form, staj program koordinatörüne teslim edilerek başvuru süreci tamamlanmış olur. Söz konusu belge teslim edilmeden staj uygulaması başlatılamaz.</a:t>
          </a:r>
        </a:p>
      </dgm:t>
      <dgm:extLst>
        <a:ext uri="{E40237B7-FDA0-4F09-8148-C483321AD2D9}">
          <dgm14:cNvPr xmlns:dgm14="http://schemas.microsoft.com/office/drawing/2010/diagram" id="0" name="">
            <a:hlinkClick xmlns:r="http://schemas.openxmlformats.org/officeDocument/2006/relationships" r:id="rId1"/>
          </dgm14:cNvPr>
        </a:ext>
      </dgm:extLst>
    </dgm:pt>
    <dgm:pt modelId="{C5E3FF8C-5922-4A12-B3C8-404AA5FD9F8A}" type="parTrans" cxnId="{EDFBD4B1-3876-4107-9CAC-D8148D4483AD}">
      <dgm:prSet/>
      <dgm:spPr/>
      <dgm:t>
        <a:bodyPr/>
        <a:lstStyle/>
        <a:p>
          <a:endParaRPr lang="tr-TR"/>
        </a:p>
      </dgm:t>
    </dgm:pt>
    <dgm:pt modelId="{80B8F493-7479-4751-A148-ADEB6A121FB8}" type="sibTrans" cxnId="{EDFBD4B1-3876-4107-9CAC-D8148D4483AD}">
      <dgm:prSet/>
      <dgm:spPr/>
      <dgm:t>
        <a:bodyPr/>
        <a:lstStyle/>
        <a:p>
          <a:endParaRPr lang="tr-TR"/>
        </a:p>
      </dgm:t>
    </dgm:pt>
    <dgm:pt modelId="{933DD7FF-2AAC-4B2C-8D10-8A609D03E706}">
      <dgm:prSet phldrT="[Metin]" custT="1"/>
      <dgm:spPr/>
      <dgm:t>
        <a:bodyPr/>
        <a:lstStyle/>
        <a:p>
          <a:pPr algn="ctr"/>
          <a:r>
            <a:rPr lang="tr-TR" sz="1100" b="1">
              <a:latin typeface="Times New Roman" panose="02020603050405020304" pitchFamily="18" charset="0"/>
              <a:cs typeface="Times New Roman" panose="02020603050405020304" pitchFamily="18" charset="0"/>
            </a:rPr>
            <a:t>STAJ UYGULAMA SÜRECİ </a:t>
          </a:r>
        </a:p>
        <a:p>
          <a:pPr algn="ctr"/>
          <a:r>
            <a:rPr lang="tr-TR" sz="1100" b="1">
              <a:latin typeface="Times New Roman" panose="02020603050405020304" pitchFamily="18" charset="0"/>
              <a:cs typeface="Times New Roman" panose="02020603050405020304" pitchFamily="18" charset="0"/>
            </a:rPr>
            <a:t>(1. etap: 21.07.2025-29.08.2025</a:t>
          </a:r>
        </a:p>
        <a:p>
          <a:pPr algn="l"/>
          <a:r>
            <a:rPr lang="tr-TR" sz="1100" b="1">
              <a:latin typeface="Times New Roman" panose="02020603050405020304" pitchFamily="18" charset="0"/>
              <a:cs typeface="Times New Roman" panose="02020603050405020304" pitchFamily="18" charset="0"/>
            </a:rPr>
            <a:t>    2. Etap: 04.08-2025- 12.09. 2025)</a:t>
          </a:r>
        </a:p>
      </dgm:t>
    </dgm:pt>
    <dgm:pt modelId="{4CD22274-C8FD-4E56-B208-3E47E2D6D15F}" type="parTrans" cxnId="{488D7DE6-9646-484E-9881-D8272A38ECCA}">
      <dgm:prSet/>
      <dgm:spPr/>
      <dgm:t>
        <a:bodyPr/>
        <a:lstStyle/>
        <a:p>
          <a:endParaRPr lang="tr-TR"/>
        </a:p>
      </dgm:t>
    </dgm:pt>
    <dgm:pt modelId="{E07D20B3-EB2F-4050-9A6C-D470FDA58514}" type="sibTrans" cxnId="{488D7DE6-9646-484E-9881-D8272A38ECCA}">
      <dgm:prSet/>
      <dgm:spPr/>
      <dgm:t>
        <a:bodyPr/>
        <a:lstStyle/>
        <a:p>
          <a:endParaRPr lang="tr-TR"/>
        </a:p>
      </dgm:t>
    </dgm:pt>
    <dgm:pt modelId="{7F89607F-B4A3-4598-9D7A-05C5103C5F75}">
      <dgm:prSet phldrT="[Metin]" custT="1"/>
      <dgm:spPr/>
      <dgm:t>
        <a:bodyPr/>
        <a:lstStyle/>
        <a:p>
          <a:pPr algn="just"/>
          <a:endParaRPr lang="tr-TR" sz="1000">
            <a:latin typeface="Times New Roman" pitchFamily="18" charset="0"/>
            <a:cs typeface="Times New Roman" pitchFamily="18" charset="0"/>
          </a:endParaRPr>
        </a:p>
      </dgm:t>
    </dgm:pt>
    <dgm:pt modelId="{425BB0F7-42D6-4D04-8C82-E731704163C9}" type="parTrans" cxnId="{85513973-5C19-4771-A683-B2BE7170EADC}">
      <dgm:prSet/>
      <dgm:spPr/>
      <dgm:t>
        <a:bodyPr/>
        <a:lstStyle/>
        <a:p>
          <a:endParaRPr lang="tr-TR"/>
        </a:p>
      </dgm:t>
    </dgm:pt>
    <dgm:pt modelId="{FD8BC204-9080-4F6D-95DA-4847AE8FF66C}" type="sibTrans" cxnId="{85513973-5C19-4771-A683-B2BE7170EADC}">
      <dgm:prSet/>
      <dgm:spPr/>
      <dgm:t>
        <a:bodyPr/>
        <a:lstStyle/>
        <a:p>
          <a:endParaRPr lang="tr-TR"/>
        </a:p>
      </dgm:t>
    </dgm:pt>
    <dgm:pt modelId="{3301EB12-5655-4FCC-9F47-AFDF27EBE638}">
      <dgm:prSet phldrT="[Metin]" custT="1"/>
      <dgm:spPr/>
      <dgm:t>
        <a:bodyPr/>
        <a:lstStyle/>
        <a:p>
          <a:r>
            <a:rPr lang="tr-TR" sz="1100" b="1">
              <a:latin typeface="Times New Roman" panose="02020603050405020304" pitchFamily="18" charset="0"/>
              <a:cs typeface="Times New Roman" panose="02020603050405020304" pitchFamily="18" charset="0"/>
            </a:rPr>
            <a:t>STAJ UYGULAMA EVRAKLARININ TESLİMİ ve STAJIN DEĞERLENDİRİLMESİ (22.09.2025-06.10.2025)</a:t>
          </a:r>
        </a:p>
      </dgm:t>
    </dgm:pt>
    <dgm:pt modelId="{4D7C1DC7-CD8D-472B-9227-02161A046799}" type="parTrans" cxnId="{F862F8AB-C9E2-4D2F-B10A-4955298ADA8E}">
      <dgm:prSet/>
      <dgm:spPr/>
      <dgm:t>
        <a:bodyPr/>
        <a:lstStyle/>
        <a:p>
          <a:endParaRPr lang="tr-TR"/>
        </a:p>
      </dgm:t>
    </dgm:pt>
    <dgm:pt modelId="{84F07884-728A-41CB-B05D-0C6E830D357B}" type="sibTrans" cxnId="{F862F8AB-C9E2-4D2F-B10A-4955298ADA8E}">
      <dgm:prSet/>
      <dgm:spPr/>
      <dgm:t>
        <a:bodyPr/>
        <a:lstStyle/>
        <a:p>
          <a:endParaRPr lang="tr-TR"/>
        </a:p>
      </dgm:t>
    </dgm:pt>
    <dgm:pt modelId="{12A64FC0-1D48-406B-A385-41FE1837FB25}">
      <dgm:prSet phldrT="[Metin]" custT="1"/>
      <dgm:spPr/>
      <dgm:t>
        <a:bodyPr/>
        <a:lstStyle/>
        <a:p>
          <a:pPr algn="just"/>
          <a:endParaRPr lang="tr-TR" sz="1000">
            <a:latin typeface="Times New Roman" pitchFamily="18" charset="0"/>
            <a:cs typeface="Times New Roman" pitchFamily="18"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6D360A8F-3305-4101-89A0-390905E92AB0}" type="parTrans" cxnId="{5B5E60B1-3D09-409A-805C-D13F91B65FA9}">
      <dgm:prSet/>
      <dgm:spPr/>
      <dgm:t>
        <a:bodyPr/>
        <a:lstStyle/>
        <a:p>
          <a:endParaRPr lang="tr-TR"/>
        </a:p>
      </dgm:t>
    </dgm:pt>
    <dgm:pt modelId="{FB702BBE-EEB8-4A91-82ED-A25A14AAE411}" type="sibTrans" cxnId="{5B5E60B1-3D09-409A-805C-D13F91B65FA9}">
      <dgm:prSet/>
      <dgm:spPr/>
      <dgm:t>
        <a:bodyPr/>
        <a:lstStyle/>
        <a:p>
          <a:endParaRPr lang="tr-TR"/>
        </a:p>
      </dgm:t>
    </dgm:pt>
    <dgm:pt modelId="{39CDD476-E7ED-4565-82C4-8C96DD5BDDE7}">
      <dgm:prSet phldrT="[Metin]" custT="1"/>
      <dgm:spPr/>
      <dgm:t>
        <a:bodyPr/>
        <a:lstStyle/>
        <a:p>
          <a:pPr algn="just"/>
          <a:endParaRPr lang="tr-TR" sz="1000">
            <a:latin typeface="Times New Roman" pitchFamily="18" charset="0"/>
            <a:cs typeface="Times New Roman" pitchFamily="18" charset="0"/>
          </a:endParaRPr>
        </a:p>
      </dgm:t>
    </dgm:pt>
    <dgm:pt modelId="{A4E2BFC8-0126-4867-AACC-E548F7BDBF90}" type="parTrans" cxnId="{F78AED4A-9B74-4D01-A692-F2077C7A597A}">
      <dgm:prSet/>
      <dgm:spPr/>
      <dgm:t>
        <a:bodyPr/>
        <a:lstStyle/>
        <a:p>
          <a:endParaRPr lang="tr-TR"/>
        </a:p>
      </dgm:t>
    </dgm:pt>
    <dgm:pt modelId="{C01EAF9A-6902-486C-B194-EC6587EC7BFE}" type="sibTrans" cxnId="{F78AED4A-9B74-4D01-A692-F2077C7A597A}">
      <dgm:prSet/>
      <dgm:spPr/>
      <dgm:t>
        <a:bodyPr/>
        <a:lstStyle/>
        <a:p>
          <a:endParaRPr lang="tr-TR"/>
        </a:p>
      </dgm:t>
    </dgm:pt>
    <dgm:pt modelId="{5B271390-E245-473F-AAA7-BAD9928633FF}">
      <dgm:prSet phldrT="[Metin]" custT="1"/>
      <dgm:spPr/>
      <dgm:t>
        <a:bodyPr/>
        <a:lstStyle/>
        <a:p>
          <a:pPr algn="just"/>
          <a:endParaRPr lang="tr-TR" sz="1000">
            <a:latin typeface="Times New Roman" pitchFamily="18" charset="0"/>
            <a:cs typeface="Times New Roman" pitchFamily="18" charset="0"/>
          </a:endParaRPr>
        </a:p>
      </dgm:t>
    </dgm:pt>
    <dgm:pt modelId="{68EC6075-C856-4410-8D87-5DAF7C8E0E22}" type="parTrans" cxnId="{05F88A9E-73EB-4989-89AF-D483321BCCCA}">
      <dgm:prSet/>
      <dgm:spPr/>
      <dgm:t>
        <a:bodyPr/>
        <a:lstStyle/>
        <a:p>
          <a:endParaRPr lang="tr-TR"/>
        </a:p>
      </dgm:t>
    </dgm:pt>
    <dgm:pt modelId="{957AAFCA-891D-499A-B4F0-AE7EFA168E27}" type="sibTrans" cxnId="{05F88A9E-73EB-4989-89AF-D483321BCCCA}">
      <dgm:prSet/>
      <dgm:spPr/>
      <dgm:t>
        <a:bodyPr/>
        <a:lstStyle/>
        <a:p>
          <a:endParaRPr lang="tr-TR"/>
        </a:p>
      </dgm:t>
    </dgm:pt>
    <dgm:pt modelId="{96E86C09-ABE1-44D9-971A-8689FDD29D06}">
      <dgm:prSet phldrT="[Metin]" custT="1"/>
      <dgm:spPr/>
      <dgm:t>
        <a:bodyPr/>
        <a:lstStyle/>
        <a:p>
          <a:pPr algn="just"/>
          <a:endParaRPr lang="tr-TR" sz="1000">
            <a:latin typeface="Times New Roman" pitchFamily="18" charset="0"/>
            <a:cs typeface="Times New Roman" pitchFamily="18" charset="0"/>
          </a:endParaRPr>
        </a:p>
      </dgm:t>
    </dgm:pt>
    <dgm:pt modelId="{E7F96520-0D2B-4855-B190-EBCF9A79F637}" type="parTrans" cxnId="{8B9AE97D-E204-4A64-AAE1-BD7EC060E068}">
      <dgm:prSet/>
      <dgm:spPr/>
      <dgm:t>
        <a:bodyPr/>
        <a:lstStyle/>
        <a:p>
          <a:endParaRPr lang="tr-TR"/>
        </a:p>
      </dgm:t>
    </dgm:pt>
    <dgm:pt modelId="{D298563B-D75E-4BF0-9264-35BEAA3CF72E}" type="sibTrans" cxnId="{8B9AE97D-E204-4A64-AAE1-BD7EC060E068}">
      <dgm:prSet/>
      <dgm:spPr/>
      <dgm:t>
        <a:bodyPr/>
        <a:lstStyle/>
        <a:p>
          <a:endParaRPr lang="tr-TR"/>
        </a:p>
      </dgm:t>
    </dgm:pt>
    <dgm:pt modelId="{C30BB33C-66EA-4ADE-B27F-12CEA900B886}">
      <dgm:prSet custT="1"/>
      <dgm:spPr/>
      <dgm:t>
        <a:bodyPr/>
        <a:lstStyle/>
        <a:p>
          <a:pPr algn="just"/>
          <a:r>
            <a:rPr lang="tr-TR" sz="1000">
              <a:latin typeface="Times New Roman" pitchFamily="18" charset="0"/>
              <a:cs typeface="Times New Roman" pitchFamily="18" charset="0"/>
            </a:rPr>
            <a:t>Staj, başvuru belgelerinde belirtilen işyerinde ve ilan edilen tarihler arasında, toplam 30 (otuz) iş günü süreyle gerçekleştirilmelidir. Staj süresince öğrencinin, her gün yaptığı faaliyetleri staj dosyasına düzenli olarak kaydetmesi ve ilgili işyeri staj yetkilisine onaylatması zorunludur.
Staj programına devam zorunludur. Ancak kaza, sağlık sorunları, birinci derece yakınların vefatı gibi belgelenebilir ve geçerli bir mazereti bulunan öğrencilere, işyeri yetkilisinin uygun görmesi hâlinde toplam staj süresinin %10’unu aşmamak kaydıyla izin verilebilir. Bu sınırın üzerinde devamsızlık yapan ya da aralıksız 3 (üç) iş günü mazeretsiz olarak staja devam etmeyen öğrencinin stajı sonlandırılır ve başarısız sayılır.</a:t>
          </a:r>
        </a:p>
      </dgm:t>
    </dgm:pt>
    <dgm:pt modelId="{1F9E889F-6CDF-4ED8-BEC7-A58ABA3DA504}" type="parTrans" cxnId="{0EC42C86-4F22-4FDA-89EC-F20BB93591A2}">
      <dgm:prSet/>
      <dgm:spPr/>
      <dgm:t>
        <a:bodyPr/>
        <a:lstStyle/>
        <a:p>
          <a:endParaRPr lang="tr-TR"/>
        </a:p>
      </dgm:t>
    </dgm:pt>
    <dgm:pt modelId="{1FF1B76A-6CDF-4411-A7F6-186758984927}" type="sibTrans" cxnId="{0EC42C86-4F22-4FDA-89EC-F20BB93591A2}">
      <dgm:prSet/>
      <dgm:spPr/>
      <dgm:t>
        <a:bodyPr/>
        <a:lstStyle/>
        <a:p>
          <a:endParaRPr lang="tr-TR"/>
        </a:p>
      </dgm:t>
    </dgm:pt>
    <dgm:pt modelId="{A40B3F98-5C08-485E-BC7D-DA6C7A77AD00}">
      <dgm:prSet custT="1"/>
      <dgm:spPr/>
      <dgm:t>
        <a:bodyPr/>
        <a:lstStyle/>
        <a:p>
          <a:pPr algn="just"/>
          <a:r>
            <a:rPr lang="tr-TR" sz="1000">
              <a:latin typeface="Times New Roman" pitchFamily="18" charset="0"/>
              <a:cs typeface="Times New Roman" pitchFamily="18" charset="0"/>
            </a:rPr>
            <a:t>Öğrenci, staj süresi boyunca usulüne uygun olarak doldurduğu ve işyeri staj yetkilisine onaylattığı staj dosyasını, 2025–2026 Akademik Yılı Güz döneminin başlamasını takip eden 15 gün içerisinde staj program koordinatörüne teslim etmekle yükümlüdür. Ayrıca, işyeri yetkilisi, öğrencinin staj süresince gösterdiği performansa ilişkin değerlendirmesini “Staj Değerlendirme Raporu”na işleyerek kapalı zarf içinde kargo yoluyla ya da öğrenci aracılığıyla staj program koordinatörüne teslim etmelidir.
Program staj komisyonu, işyeri tarafından doldurulan staj değerlendirme raporu ile öğrencinin staj dosyasını esas alarak, öğrencinin stajını başarılı ya da başarısız olarak değerlendirir. Stajı başarısız olarak değerlendirilen öğrenciler, ilgili stajı yeniden yapmakla yükümlüdür.
Programlar, staj değerlendirme sonuçlarını içeren başarılı, başarısız ve devamsız öğrenci listelerini, Güz döneminin üçüncü haftasının sonuna kadar üst yazı ile ilgili idari birime bildirmekle yükümlüdür.</a:t>
          </a:r>
        </a:p>
      </dgm:t>
    </dgm:pt>
    <dgm:pt modelId="{32C73C12-E713-4B89-BAE8-04B7667BBB0C}" type="parTrans" cxnId="{626D6B18-1694-496C-87D8-108BDFE0A234}">
      <dgm:prSet/>
      <dgm:spPr/>
      <dgm:t>
        <a:bodyPr/>
        <a:lstStyle/>
        <a:p>
          <a:endParaRPr lang="tr-TR"/>
        </a:p>
      </dgm:t>
    </dgm:pt>
    <dgm:pt modelId="{4AC42F7C-392C-48E6-B5A2-73E22BDB6777}" type="sibTrans" cxnId="{626D6B18-1694-496C-87D8-108BDFE0A234}">
      <dgm:prSet/>
      <dgm:spPr/>
      <dgm:t>
        <a:bodyPr/>
        <a:lstStyle/>
        <a:p>
          <a:endParaRPr lang="tr-TR"/>
        </a:p>
      </dgm:t>
    </dgm:pt>
    <dgm:pt modelId="{79CCE870-7F81-47B1-9981-5D0A09418157}" type="pres">
      <dgm:prSet presAssocID="{F3BE47EA-59AB-4168-A89E-203B5E796435}" presName="linearFlow" presStyleCnt="0">
        <dgm:presLayoutVars>
          <dgm:dir/>
          <dgm:animLvl val="lvl"/>
          <dgm:resizeHandles val="exact"/>
        </dgm:presLayoutVars>
      </dgm:prSet>
      <dgm:spPr/>
    </dgm:pt>
    <dgm:pt modelId="{36ADC71A-D4B6-4D23-AF37-7D30853FC6F9}" type="pres">
      <dgm:prSet presAssocID="{A09A43AA-BCF7-4C77-94F2-D23749AED9D2}" presName="composite" presStyleCnt="0"/>
      <dgm:spPr/>
    </dgm:pt>
    <dgm:pt modelId="{9D3C5C62-8493-4E5B-984C-A7C7D09B05B2}" type="pres">
      <dgm:prSet presAssocID="{A09A43AA-BCF7-4C77-94F2-D23749AED9D2}" presName="parentText" presStyleLbl="alignNode1" presStyleIdx="0" presStyleCnt="3">
        <dgm:presLayoutVars>
          <dgm:chMax val="1"/>
          <dgm:bulletEnabled val="1"/>
        </dgm:presLayoutVars>
      </dgm:prSet>
      <dgm:spPr/>
    </dgm:pt>
    <dgm:pt modelId="{CEC60653-E85F-46B0-B670-D779F89320D2}" type="pres">
      <dgm:prSet presAssocID="{A09A43AA-BCF7-4C77-94F2-D23749AED9D2}" presName="descendantText" presStyleLbl="alignAcc1" presStyleIdx="0" presStyleCnt="3" custScaleY="100000">
        <dgm:presLayoutVars>
          <dgm:bulletEnabled val="1"/>
        </dgm:presLayoutVars>
      </dgm:prSet>
      <dgm:spPr/>
    </dgm:pt>
    <dgm:pt modelId="{0C91A4CD-4C62-4598-9BFD-9F8C65E3FCEB}" type="pres">
      <dgm:prSet presAssocID="{242A727C-D50E-4FA3-990B-BBA5DCB5B75A}" presName="sp" presStyleCnt="0"/>
      <dgm:spPr/>
    </dgm:pt>
    <dgm:pt modelId="{075178C1-7711-46A8-A936-03C90D33DE21}" type="pres">
      <dgm:prSet presAssocID="{933DD7FF-2AAC-4B2C-8D10-8A609D03E706}" presName="composite" presStyleCnt="0"/>
      <dgm:spPr/>
    </dgm:pt>
    <dgm:pt modelId="{0587A25F-3D35-4D00-9203-6A9F2A2E2A63}" type="pres">
      <dgm:prSet presAssocID="{933DD7FF-2AAC-4B2C-8D10-8A609D03E706}" presName="parentText" presStyleLbl="alignNode1" presStyleIdx="1" presStyleCnt="3">
        <dgm:presLayoutVars>
          <dgm:chMax val="1"/>
          <dgm:bulletEnabled val="1"/>
        </dgm:presLayoutVars>
      </dgm:prSet>
      <dgm:spPr/>
    </dgm:pt>
    <dgm:pt modelId="{B1B76D39-8449-49A0-9759-A99BDDCC2283}" type="pres">
      <dgm:prSet presAssocID="{933DD7FF-2AAC-4B2C-8D10-8A609D03E706}" presName="descendantText" presStyleLbl="alignAcc1" presStyleIdx="1" presStyleCnt="3" custScaleY="111732">
        <dgm:presLayoutVars>
          <dgm:bulletEnabled val="1"/>
        </dgm:presLayoutVars>
      </dgm:prSet>
      <dgm:spPr/>
    </dgm:pt>
    <dgm:pt modelId="{FD1B0995-FCAB-42F6-9D3D-5DD461F9DD59}" type="pres">
      <dgm:prSet presAssocID="{E07D20B3-EB2F-4050-9A6C-D470FDA58514}" presName="sp" presStyleCnt="0"/>
      <dgm:spPr/>
    </dgm:pt>
    <dgm:pt modelId="{CD19FF01-2CE2-4367-9DBF-E89D5D58348E}" type="pres">
      <dgm:prSet presAssocID="{3301EB12-5655-4FCC-9F47-AFDF27EBE638}" presName="composite" presStyleCnt="0"/>
      <dgm:spPr/>
    </dgm:pt>
    <dgm:pt modelId="{DEDC6578-D130-454F-A8D9-EDC6AA1896B6}" type="pres">
      <dgm:prSet presAssocID="{3301EB12-5655-4FCC-9F47-AFDF27EBE638}" presName="parentText" presStyleLbl="alignNode1" presStyleIdx="2" presStyleCnt="3">
        <dgm:presLayoutVars>
          <dgm:chMax val="1"/>
          <dgm:bulletEnabled val="1"/>
        </dgm:presLayoutVars>
      </dgm:prSet>
      <dgm:spPr/>
    </dgm:pt>
    <dgm:pt modelId="{1FEC3247-7621-4A50-AE5D-2D5BED2A385D}" type="pres">
      <dgm:prSet presAssocID="{3301EB12-5655-4FCC-9F47-AFDF27EBE638}" presName="descendantText" presStyleLbl="alignAcc1" presStyleIdx="2" presStyleCnt="3" custScaleY="111706">
        <dgm:presLayoutVars>
          <dgm:bulletEnabled val="1"/>
        </dgm:presLayoutVars>
      </dgm:prSet>
      <dgm:spPr/>
    </dgm:pt>
  </dgm:ptLst>
  <dgm:cxnLst>
    <dgm:cxn modelId="{626D6B18-1694-496C-87D8-108BDFE0A234}" srcId="{3301EB12-5655-4FCC-9F47-AFDF27EBE638}" destId="{A40B3F98-5C08-485E-BC7D-DA6C7A77AD00}" srcOrd="1" destOrd="0" parTransId="{32C73C12-E713-4B89-BAE8-04B7667BBB0C}" sibTransId="{4AC42F7C-392C-48E6-B5A2-73E22BDB6777}"/>
    <dgm:cxn modelId="{8ED3BD2C-D118-4BA9-9992-4E0A748A0C98}" srcId="{F3BE47EA-59AB-4168-A89E-203B5E796435}" destId="{A09A43AA-BCF7-4C77-94F2-D23749AED9D2}" srcOrd="0" destOrd="0" parTransId="{E6587CB8-4624-4CB2-A19C-11A8EC679D17}" sibTransId="{242A727C-D50E-4FA3-990B-BBA5DCB5B75A}"/>
    <dgm:cxn modelId="{C2BA3B3A-459D-444A-A465-F216F20583EB}" type="presOf" srcId="{F3BE47EA-59AB-4168-A89E-203B5E796435}" destId="{79CCE870-7F81-47B1-9981-5D0A09418157}" srcOrd="0" destOrd="0" presId="urn:microsoft.com/office/officeart/2005/8/layout/chevron2"/>
    <dgm:cxn modelId="{08F4CF3A-EA4C-4889-AC29-875123084345}" type="presOf" srcId="{428EB803-C477-4C9F-89D1-E3A54B2AF20B}" destId="{CEC60653-E85F-46B0-B670-D779F89320D2}" srcOrd="0" destOrd="0" presId="urn:microsoft.com/office/officeart/2005/8/layout/chevron2"/>
    <dgm:cxn modelId="{F78AED4A-9B74-4D01-A692-F2077C7A597A}" srcId="{A09A43AA-BCF7-4C77-94F2-D23749AED9D2}" destId="{39CDD476-E7ED-4565-82C4-8C96DD5BDDE7}" srcOrd="3" destOrd="0" parTransId="{A4E2BFC8-0126-4867-AACC-E548F7BDBF90}" sibTransId="{C01EAF9A-6902-486C-B194-EC6587EC7BFE}"/>
    <dgm:cxn modelId="{85513973-5C19-4771-A683-B2BE7170EADC}" srcId="{933DD7FF-2AAC-4B2C-8D10-8A609D03E706}" destId="{7F89607F-B4A3-4598-9D7A-05C5103C5F75}" srcOrd="0" destOrd="0" parTransId="{425BB0F7-42D6-4D04-8C82-E731704163C9}" sibTransId="{FD8BC204-9080-4F6D-95DA-4847AE8FF66C}"/>
    <dgm:cxn modelId="{C542AA73-C21E-4FAB-B414-F97CA43826D3}" type="presOf" srcId="{C30BB33C-66EA-4ADE-B27F-12CEA900B886}" destId="{B1B76D39-8449-49A0-9759-A99BDDCC2283}" srcOrd="0" destOrd="1" presId="urn:microsoft.com/office/officeart/2005/8/layout/chevron2"/>
    <dgm:cxn modelId="{9599A057-727C-4B8F-80C7-0D66AF47767D}" type="presOf" srcId="{3301EB12-5655-4FCC-9F47-AFDF27EBE638}" destId="{DEDC6578-D130-454F-A8D9-EDC6AA1896B6}" srcOrd="0" destOrd="0" presId="urn:microsoft.com/office/officeart/2005/8/layout/chevron2"/>
    <dgm:cxn modelId="{8B9AE97D-E204-4A64-AAE1-BD7EC060E068}" srcId="{A09A43AA-BCF7-4C77-94F2-D23749AED9D2}" destId="{96E86C09-ABE1-44D9-971A-8689FDD29D06}" srcOrd="2" destOrd="0" parTransId="{E7F96520-0D2B-4855-B190-EBCF9A79F637}" sibTransId="{D298563B-D75E-4BF0-9264-35BEAA3CF72E}"/>
    <dgm:cxn modelId="{0EC42C86-4F22-4FDA-89EC-F20BB93591A2}" srcId="{933DD7FF-2AAC-4B2C-8D10-8A609D03E706}" destId="{C30BB33C-66EA-4ADE-B27F-12CEA900B886}" srcOrd="1" destOrd="0" parTransId="{1F9E889F-6CDF-4ED8-BEC7-A58ABA3DA504}" sibTransId="{1FF1B76A-6CDF-4411-A7F6-186758984927}"/>
    <dgm:cxn modelId="{6B860E8B-4AD9-4D67-BCC5-7C1102FBDCBF}" type="presOf" srcId="{5B271390-E245-473F-AAA7-BAD9928633FF}" destId="{CEC60653-E85F-46B0-B670-D779F89320D2}" srcOrd="0" destOrd="1" presId="urn:microsoft.com/office/officeart/2005/8/layout/chevron2"/>
    <dgm:cxn modelId="{ADC5E78D-8538-4C93-881D-7AFAA414C3FC}" type="presOf" srcId="{A40B3F98-5C08-485E-BC7D-DA6C7A77AD00}" destId="{1FEC3247-7621-4A50-AE5D-2D5BED2A385D}" srcOrd="0" destOrd="1" presId="urn:microsoft.com/office/officeart/2005/8/layout/chevron2"/>
    <dgm:cxn modelId="{05F88A9E-73EB-4989-89AF-D483321BCCCA}" srcId="{A09A43AA-BCF7-4C77-94F2-D23749AED9D2}" destId="{5B271390-E245-473F-AAA7-BAD9928633FF}" srcOrd="1" destOrd="0" parTransId="{68EC6075-C856-4410-8D87-5DAF7C8E0E22}" sibTransId="{957AAFCA-891D-499A-B4F0-AE7EFA168E27}"/>
    <dgm:cxn modelId="{C5112BA2-A0E2-4084-9EB3-8DFA7F7C25A2}" type="presOf" srcId="{A09A43AA-BCF7-4C77-94F2-D23749AED9D2}" destId="{9D3C5C62-8493-4E5B-984C-A7C7D09B05B2}" srcOrd="0" destOrd="0" presId="urn:microsoft.com/office/officeart/2005/8/layout/chevron2"/>
    <dgm:cxn modelId="{F862F8AB-C9E2-4D2F-B10A-4955298ADA8E}" srcId="{F3BE47EA-59AB-4168-A89E-203B5E796435}" destId="{3301EB12-5655-4FCC-9F47-AFDF27EBE638}" srcOrd="2" destOrd="0" parTransId="{4D7C1DC7-CD8D-472B-9227-02161A046799}" sibTransId="{84F07884-728A-41CB-B05D-0C6E830D357B}"/>
    <dgm:cxn modelId="{5B5E60B1-3D09-409A-805C-D13F91B65FA9}" srcId="{3301EB12-5655-4FCC-9F47-AFDF27EBE638}" destId="{12A64FC0-1D48-406B-A385-41FE1837FB25}" srcOrd="0" destOrd="0" parTransId="{6D360A8F-3305-4101-89A0-390905E92AB0}" sibTransId="{FB702BBE-EEB8-4A91-82ED-A25A14AAE411}"/>
    <dgm:cxn modelId="{750B42B1-193B-41F6-95EC-2EB825F7AC08}" type="presOf" srcId="{933DD7FF-2AAC-4B2C-8D10-8A609D03E706}" destId="{0587A25F-3D35-4D00-9203-6A9F2A2E2A63}" srcOrd="0" destOrd="0" presId="urn:microsoft.com/office/officeart/2005/8/layout/chevron2"/>
    <dgm:cxn modelId="{EDFBD4B1-3876-4107-9CAC-D8148D4483AD}" srcId="{A09A43AA-BCF7-4C77-94F2-D23749AED9D2}" destId="{428EB803-C477-4C9F-89D1-E3A54B2AF20B}" srcOrd="0" destOrd="0" parTransId="{C5E3FF8C-5922-4A12-B3C8-404AA5FD9F8A}" sibTransId="{80B8F493-7479-4751-A148-ADEB6A121FB8}"/>
    <dgm:cxn modelId="{786B22DA-834A-40DB-9DA4-DBB122094835}" type="presOf" srcId="{96E86C09-ABE1-44D9-971A-8689FDD29D06}" destId="{CEC60653-E85F-46B0-B670-D779F89320D2}" srcOrd="0" destOrd="2" presId="urn:microsoft.com/office/officeart/2005/8/layout/chevron2"/>
    <dgm:cxn modelId="{FC168DE3-D620-441B-83F4-C1A3BF972E84}" type="presOf" srcId="{7F89607F-B4A3-4598-9D7A-05C5103C5F75}" destId="{B1B76D39-8449-49A0-9759-A99BDDCC2283}" srcOrd="0" destOrd="0" presId="urn:microsoft.com/office/officeart/2005/8/layout/chevron2"/>
    <dgm:cxn modelId="{488D7DE6-9646-484E-9881-D8272A38ECCA}" srcId="{F3BE47EA-59AB-4168-A89E-203B5E796435}" destId="{933DD7FF-2AAC-4B2C-8D10-8A609D03E706}" srcOrd="1" destOrd="0" parTransId="{4CD22274-C8FD-4E56-B208-3E47E2D6D15F}" sibTransId="{E07D20B3-EB2F-4050-9A6C-D470FDA58514}"/>
    <dgm:cxn modelId="{207517E9-70CF-46CA-B371-E3AACDB788A5}" type="presOf" srcId="{12A64FC0-1D48-406B-A385-41FE1837FB25}" destId="{1FEC3247-7621-4A50-AE5D-2D5BED2A385D}" srcOrd="0" destOrd="0" presId="urn:microsoft.com/office/officeart/2005/8/layout/chevron2"/>
    <dgm:cxn modelId="{65EBDEFE-E4D8-4628-A1D1-99EEFD1D12FA}" type="presOf" srcId="{39CDD476-E7ED-4565-82C4-8C96DD5BDDE7}" destId="{CEC60653-E85F-46B0-B670-D779F89320D2}" srcOrd="0" destOrd="3" presId="urn:microsoft.com/office/officeart/2005/8/layout/chevron2"/>
    <dgm:cxn modelId="{395FFB16-A867-4004-9D74-55664E90E485}" type="presParOf" srcId="{79CCE870-7F81-47B1-9981-5D0A09418157}" destId="{36ADC71A-D4B6-4D23-AF37-7D30853FC6F9}" srcOrd="0" destOrd="0" presId="urn:microsoft.com/office/officeart/2005/8/layout/chevron2"/>
    <dgm:cxn modelId="{D033CDC9-2B45-455C-9ABF-FF7DCF9F50E7}" type="presParOf" srcId="{36ADC71A-D4B6-4D23-AF37-7D30853FC6F9}" destId="{9D3C5C62-8493-4E5B-984C-A7C7D09B05B2}" srcOrd="0" destOrd="0" presId="urn:microsoft.com/office/officeart/2005/8/layout/chevron2"/>
    <dgm:cxn modelId="{0BAE5BCC-AF4B-436E-9DAE-A804DDBC6168}" type="presParOf" srcId="{36ADC71A-D4B6-4D23-AF37-7D30853FC6F9}" destId="{CEC60653-E85F-46B0-B670-D779F89320D2}" srcOrd="1" destOrd="0" presId="urn:microsoft.com/office/officeart/2005/8/layout/chevron2"/>
    <dgm:cxn modelId="{C0CB8303-8E86-4AB3-B74D-1114AB44026B}" type="presParOf" srcId="{79CCE870-7F81-47B1-9981-5D0A09418157}" destId="{0C91A4CD-4C62-4598-9BFD-9F8C65E3FCEB}" srcOrd="1" destOrd="0" presId="urn:microsoft.com/office/officeart/2005/8/layout/chevron2"/>
    <dgm:cxn modelId="{0ED0EA3F-B030-495A-9114-C9A3332BA1C3}" type="presParOf" srcId="{79CCE870-7F81-47B1-9981-5D0A09418157}" destId="{075178C1-7711-46A8-A936-03C90D33DE21}" srcOrd="2" destOrd="0" presId="urn:microsoft.com/office/officeart/2005/8/layout/chevron2"/>
    <dgm:cxn modelId="{BDBCA958-95C8-4011-863B-43181A40F910}" type="presParOf" srcId="{075178C1-7711-46A8-A936-03C90D33DE21}" destId="{0587A25F-3D35-4D00-9203-6A9F2A2E2A63}" srcOrd="0" destOrd="0" presId="urn:microsoft.com/office/officeart/2005/8/layout/chevron2"/>
    <dgm:cxn modelId="{5529D03A-C6FC-4179-ADBF-CB0FC2514E62}" type="presParOf" srcId="{075178C1-7711-46A8-A936-03C90D33DE21}" destId="{B1B76D39-8449-49A0-9759-A99BDDCC2283}" srcOrd="1" destOrd="0" presId="urn:microsoft.com/office/officeart/2005/8/layout/chevron2"/>
    <dgm:cxn modelId="{97BE84A0-CE46-4CB3-8177-45CA24F36668}" type="presParOf" srcId="{79CCE870-7F81-47B1-9981-5D0A09418157}" destId="{FD1B0995-FCAB-42F6-9D3D-5DD461F9DD59}" srcOrd="3" destOrd="0" presId="urn:microsoft.com/office/officeart/2005/8/layout/chevron2"/>
    <dgm:cxn modelId="{F24AF9BB-1A50-48FD-8E86-811FFC07038F}" type="presParOf" srcId="{79CCE870-7F81-47B1-9981-5D0A09418157}" destId="{CD19FF01-2CE2-4367-9DBF-E89D5D58348E}" srcOrd="4" destOrd="0" presId="urn:microsoft.com/office/officeart/2005/8/layout/chevron2"/>
    <dgm:cxn modelId="{356F0F86-0CF9-4529-8A0B-8D507E042AF5}" type="presParOf" srcId="{CD19FF01-2CE2-4367-9DBF-E89D5D58348E}" destId="{DEDC6578-D130-454F-A8D9-EDC6AA1896B6}" srcOrd="0" destOrd="0" presId="urn:microsoft.com/office/officeart/2005/8/layout/chevron2"/>
    <dgm:cxn modelId="{26234EE7-158D-42BA-9BE8-3CE2E0B3F008}" type="presParOf" srcId="{CD19FF01-2CE2-4367-9DBF-E89D5D58348E}" destId="{1FEC3247-7621-4A50-AE5D-2D5BED2A385D}"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C5C62-8493-4E5B-984C-A7C7D09B05B2}">
      <dsp:nvSpPr>
        <dsp:cNvPr id="0" name=""/>
        <dsp:cNvSpPr/>
      </dsp:nvSpPr>
      <dsp:spPr>
        <a:xfrm rot="5400000">
          <a:off x="-452689" y="492469"/>
          <a:ext cx="3017927" cy="2112549"/>
        </a:xfrm>
        <a:prstGeom prst="chevron">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STAJ YERİ BELİRLEME ve BAŞVURU EVRAKLARININ OLUŞTURULMASI </a:t>
          </a:r>
        </a:p>
        <a:p>
          <a:pPr marL="0" lvl="0" indent="0" algn="ctr"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(01.05.2025-27.06.2025)</a:t>
          </a:r>
          <a:endParaRPr lang="tr-TR" sz="1200" b="1" kern="1200">
            <a:latin typeface="Times New Roman" panose="02020603050405020304" pitchFamily="18" charset="0"/>
            <a:cs typeface="Times New Roman" panose="02020603050405020304" pitchFamily="18" charset="0"/>
          </a:endParaRPr>
        </a:p>
      </dsp:txBody>
      <dsp:txXfrm rot="-5400000">
        <a:off x="1" y="1096055"/>
        <a:ext cx="2112549" cy="905378"/>
      </dsp:txXfrm>
    </dsp:sp>
    <dsp:sp modelId="{CEC60653-E85F-46B0-B670-D779F89320D2}">
      <dsp:nvSpPr>
        <dsp:cNvPr id="0" name=""/>
        <dsp:cNvSpPr/>
      </dsp:nvSpPr>
      <dsp:spPr>
        <a:xfrm rot="5400000">
          <a:off x="3363478" y="-1211148"/>
          <a:ext cx="1961652" cy="4463510"/>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Staj yapacak öğrenciler, bölüm staj komisyonu tarafından uygun görülen kamu veya özel sektör kurum/kuruluşlarına başvurarak staj yerlerini belirlemelidir. Bu süreçte, öğrenci tarafından FORM-1 Staj Başvuru ve Kabul Formu usulüne uygun şekilde doldurulmalı ve ilgili işyeri yetkilisine onaylattırılmalıdır. Onaylı form, staj program koordinatörüne teslim edilerek başvuru süreci tamamlanmış olur. Söz konusu belge teslim edilmeden staj uygulaması başlatılamaz.</a:t>
          </a:r>
        </a:p>
        <a:p>
          <a:pPr marL="57150" lvl="1" indent="-57150" algn="just" defTabSz="444500">
            <a:lnSpc>
              <a:spcPct val="90000"/>
            </a:lnSpc>
            <a:spcBef>
              <a:spcPct val="0"/>
            </a:spcBef>
            <a:spcAft>
              <a:spcPct val="15000"/>
            </a:spcAft>
            <a:buChar char="•"/>
          </a:pPr>
          <a:endParaRPr lang="tr-TR"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endParaRPr lang="tr-TR"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endParaRPr lang="tr-TR" sz="1000" kern="1200">
            <a:latin typeface="Times New Roman" pitchFamily="18" charset="0"/>
            <a:cs typeface="Times New Roman" pitchFamily="18" charset="0"/>
          </a:endParaRPr>
        </a:p>
      </dsp:txBody>
      <dsp:txXfrm rot="-5400000">
        <a:off x="2112549" y="135541"/>
        <a:ext cx="4367750" cy="1770132"/>
      </dsp:txXfrm>
    </dsp:sp>
    <dsp:sp modelId="{0587A25F-3D35-4D00-9203-6A9F2A2E2A63}">
      <dsp:nvSpPr>
        <dsp:cNvPr id="0" name=""/>
        <dsp:cNvSpPr/>
      </dsp:nvSpPr>
      <dsp:spPr>
        <a:xfrm rot="5400000">
          <a:off x="-452689" y="3420602"/>
          <a:ext cx="3017927" cy="2112549"/>
        </a:xfrm>
        <a:prstGeom prst="chevron">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STAJ UYGULAMA SÜRECİ </a:t>
          </a:r>
        </a:p>
        <a:p>
          <a:pPr marL="0" lvl="0" indent="0" algn="ctr"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(1. etap: 21.07.2025-29.08.2025</a:t>
          </a:r>
        </a:p>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    2. Etap: 04.08-2025- 12.09. 2025)</a:t>
          </a:r>
        </a:p>
      </dsp:txBody>
      <dsp:txXfrm rot="-5400000">
        <a:off x="1" y="4024188"/>
        <a:ext cx="2112549" cy="905378"/>
      </dsp:txXfrm>
    </dsp:sp>
    <dsp:sp modelId="{B1B76D39-8449-49A0-9759-A99BDDCC2283}">
      <dsp:nvSpPr>
        <dsp:cNvPr id="0" name=""/>
        <dsp:cNvSpPr/>
      </dsp:nvSpPr>
      <dsp:spPr>
        <a:xfrm rot="5400000">
          <a:off x="3248407" y="1716984"/>
          <a:ext cx="2191793" cy="4463510"/>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endParaRPr lang="tr-TR"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Staj, başvuru belgelerinde belirtilen işyerinde ve ilan edilen tarihler arasında, toplam 30 (otuz) iş günü süreyle gerçekleştirilmelidir. Staj süresince öğrencinin, her gün yaptığı faaliyetleri staj dosyasına düzenli olarak kaydetmesi ve ilgili işyeri staj yetkilisine onaylatması zorunludur.
Staj programına devam zorunludur. Ancak kaza, sağlık sorunları, birinci derece yakınların vefatı gibi belgelenebilir ve geçerli bir mazereti bulunan öğrencilere, işyeri yetkilisinin uygun görmesi hâlinde toplam staj süresinin %10’unu aşmamak kaydıyla izin verilebilir. Bu sınırın üzerinde devamsızlık yapan ya da aralıksız 3 (üç) iş günü mazeretsiz olarak staja devam etmeyen öğrencinin stajı sonlandırılır ve başarısız sayılır.</a:t>
          </a:r>
        </a:p>
      </dsp:txBody>
      <dsp:txXfrm rot="-5400000">
        <a:off x="2112549" y="2959838"/>
        <a:ext cx="4356515" cy="1977803"/>
      </dsp:txXfrm>
    </dsp:sp>
    <dsp:sp modelId="{DEDC6578-D130-454F-A8D9-EDC6AA1896B6}">
      <dsp:nvSpPr>
        <dsp:cNvPr id="0" name=""/>
        <dsp:cNvSpPr/>
      </dsp:nvSpPr>
      <dsp:spPr>
        <a:xfrm rot="5400000">
          <a:off x="-452689" y="6348481"/>
          <a:ext cx="3017927" cy="2112549"/>
        </a:xfrm>
        <a:prstGeom prst="chevron">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STAJ UYGULAMA EVRAKLARININ TESLİMİ ve STAJIN DEĞERLENDİRİLMESİ (22.09.2025-06.10.2025)</a:t>
          </a:r>
        </a:p>
      </dsp:txBody>
      <dsp:txXfrm rot="-5400000">
        <a:off x="1" y="6952067"/>
        <a:ext cx="2112549" cy="905378"/>
      </dsp:txXfrm>
    </dsp:sp>
    <dsp:sp modelId="{1FEC3247-7621-4A50-AE5D-2D5BED2A385D}">
      <dsp:nvSpPr>
        <dsp:cNvPr id="0" name=""/>
        <dsp:cNvSpPr/>
      </dsp:nvSpPr>
      <dsp:spPr>
        <a:xfrm rot="5400000">
          <a:off x="3248662" y="4644863"/>
          <a:ext cx="2191283" cy="4463510"/>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endParaRPr lang="tr-TR"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Öğrenci, staj süresi boyunca usulüne uygun olarak doldurduğu ve işyeri staj yetkilisine onaylattığı staj dosyasını, 2025–2026 Akademik Yılı Güz döneminin başlamasını takip eden 15 gün içerisinde staj program koordinatörüne teslim etmekle yükümlüdür. Ayrıca, işyeri yetkilisi, öğrencinin staj süresince gösterdiği performansa ilişkin değerlendirmesini “Staj Değerlendirme Raporu”na işleyerek kapalı zarf içinde kargo yoluyla ya da öğrenci aracılığıyla staj program koordinatörüne teslim etmelidir.
Program staj komisyonu, işyeri tarafından doldurulan staj değerlendirme raporu ile öğrencinin staj dosyasını esas alarak, öğrencinin stajını başarılı ya da başarısız olarak değerlendirir. Stajı başarısız olarak değerlendirilen öğrenciler, ilgili stajı yeniden yapmakla yükümlüdür.
Programlar, staj değerlendirme sonuçlarını içeren başarılı, başarısız ve devamsız öğrenci listelerini, Güz döneminin üçüncü haftasının sonuna kadar üst yazı ile ilgili idari birime bildirmekle yükümlüdür.</a:t>
          </a:r>
        </a:p>
      </dsp:txBody>
      <dsp:txXfrm rot="-5400000">
        <a:off x="2112549" y="5887946"/>
        <a:ext cx="4356540" cy="197734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Words>
  <Characters>90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EBRU DERELLI TUFEKCI</cp:lastModifiedBy>
  <cp:revision>7</cp:revision>
  <dcterms:created xsi:type="dcterms:W3CDTF">2025-07-22T12:07:00Z</dcterms:created>
  <dcterms:modified xsi:type="dcterms:W3CDTF">2025-07-22T12:28:00Z</dcterms:modified>
</cp:coreProperties>
</file>